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2A" w:rsidRPr="007C01B0" w:rsidRDefault="00F513C2" w:rsidP="00F513C2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 постановления</w:t>
      </w:r>
    </w:p>
    <w:p w:rsidR="002D6D2A" w:rsidRDefault="002D6D2A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6D2A" w:rsidRDefault="002D6D2A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6D2A" w:rsidRDefault="002D6D2A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6D2A" w:rsidRDefault="002D6D2A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6D2A" w:rsidRDefault="002D6D2A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6D2A" w:rsidRDefault="002D6D2A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6D2A" w:rsidRDefault="002D6D2A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6D2A" w:rsidRDefault="002D6D2A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6D2A" w:rsidRDefault="002D6D2A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6D2A" w:rsidRPr="00F513C2" w:rsidRDefault="002D6D2A" w:rsidP="00AA02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3C2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2D6D2A" w:rsidRPr="00F513C2" w:rsidRDefault="002D6D2A" w:rsidP="00AA02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13C2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контроля </w:t>
      </w:r>
      <w:r w:rsidR="0004720A" w:rsidRPr="00F5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 w:rsidR="00F513C2" w:rsidRPr="00F5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Маядыковский</w:t>
      </w:r>
      <w:r w:rsidR="0004720A" w:rsidRPr="00F5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</w:t>
      </w:r>
      <w:r w:rsidRPr="00F513C2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 w:rsidR="0004720A" w:rsidRPr="00F513C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513C2">
        <w:rPr>
          <w:rFonts w:ascii="Times New Roman" w:hAnsi="Times New Roman" w:cs="Times New Roman"/>
          <w:b/>
          <w:bCs/>
          <w:sz w:val="28"/>
          <w:szCs w:val="28"/>
        </w:rPr>
        <w:t>м контроля, указанным</w:t>
      </w:r>
      <w:r w:rsidR="0004720A" w:rsidRPr="00F51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3C2">
        <w:rPr>
          <w:rFonts w:ascii="Times New Roman" w:hAnsi="Times New Roman" w:cs="Times New Roman"/>
          <w:b/>
          <w:bCs/>
          <w:sz w:val="28"/>
          <w:szCs w:val="28"/>
        </w:rPr>
        <w:t>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2D6D2A" w:rsidRPr="00F513C2" w:rsidRDefault="002D6D2A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6D2A" w:rsidRPr="00F513C2" w:rsidRDefault="002D6D2A" w:rsidP="00EC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3C2">
        <w:rPr>
          <w:rFonts w:ascii="Times New Roman" w:hAnsi="Times New Roman" w:cs="Times New Roman"/>
          <w:sz w:val="28"/>
          <w:szCs w:val="28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Pr="00F513C2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</w:t>
      </w:r>
      <w:r w:rsidRPr="00F513C2">
        <w:rPr>
          <w:rFonts w:ascii="Times New Roman" w:hAnsi="Times New Roman" w:cs="Times New Roman"/>
          <w:sz w:val="28"/>
          <w:szCs w:val="28"/>
        </w:rPr>
        <w:br/>
        <w:t xml:space="preserve">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№ 131-ФЗ от 06.10.2003г. </w:t>
      </w:r>
      <w:r w:rsidRPr="00F513C2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</w:p>
    <w:p w:rsidR="002D6D2A" w:rsidRPr="00F513C2" w:rsidRDefault="002D6D2A" w:rsidP="00341681">
      <w:pPr>
        <w:spacing w:line="100" w:lineRule="atLeast"/>
        <w:ind w:firstLine="708"/>
        <w:jc w:val="center"/>
        <w:rPr>
          <w:sz w:val="28"/>
          <w:szCs w:val="28"/>
        </w:rPr>
      </w:pPr>
      <w:r w:rsidRPr="00F513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F513C2">
        <w:rPr>
          <w:sz w:val="28"/>
          <w:szCs w:val="28"/>
        </w:rPr>
        <w:t>:</w:t>
      </w:r>
    </w:p>
    <w:p w:rsidR="002D6D2A" w:rsidRPr="00F513C2" w:rsidRDefault="002D6D2A" w:rsidP="00886C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3C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513C2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F513C2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</w:t>
      </w:r>
      <w:r w:rsidRPr="00F5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контроля </w:t>
      </w:r>
      <w:r w:rsidR="0004720A" w:rsidRPr="00F513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 w:rsidR="00F513C2" w:rsidRPr="00F513C2">
        <w:rPr>
          <w:rFonts w:ascii="Times New Roman" w:hAnsi="Times New Roman" w:cs="Times New Roman"/>
          <w:bCs/>
          <w:color w:val="000000"/>
          <w:sz w:val="28"/>
          <w:szCs w:val="28"/>
        </w:rPr>
        <w:t>Маядыковский</w:t>
      </w:r>
      <w:r w:rsidR="0004720A" w:rsidRPr="00F513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04720A" w:rsidRPr="00F5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F513C2"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</w:t>
      </w:r>
      <w:r w:rsidR="006D192C" w:rsidRPr="00F513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3C2">
        <w:rPr>
          <w:rFonts w:ascii="Times New Roman" w:hAnsi="Times New Roman" w:cs="Times New Roman"/>
          <w:color w:val="000000"/>
          <w:sz w:val="28"/>
          <w:szCs w:val="28"/>
        </w:rPr>
        <w:t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F513C2">
        <w:rPr>
          <w:rFonts w:ascii="Times New Roman" w:hAnsi="Times New Roman" w:cs="Times New Roman"/>
          <w:color w:val="000000"/>
          <w:sz w:val="28"/>
          <w:szCs w:val="28"/>
        </w:rPr>
        <w:t xml:space="preserve"> № 1367   (далее – Порядок).</w:t>
      </w:r>
    </w:p>
    <w:p w:rsidR="002D6D2A" w:rsidRPr="00F513C2" w:rsidRDefault="002D6D2A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3C2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постановление вступает в силу в установленном законодательством порядке, но не ранее </w:t>
      </w:r>
      <w:r w:rsidR="00E30FC0" w:rsidRPr="00F513C2">
        <w:rPr>
          <w:rFonts w:ascii="Times New Roman" w:hAnsi="Times New Roman" w:cs="Times New Roman"/>
          <w:color w:val="000000"/>
          <w:sz w:val="28"/>
          <w:szCs w:val="28"/>
        </w:rPr>
        <w:t xml:space="preserve">1 января </w:t>
      </w:r>
      <w:r w:rsidR="00E34426" w:rsidRPr="00F513C2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F513C2">
        <w:rPr>
          <w:rFonts w:ascii="Times New Roman" w:hAnsi="Times New Roman" w:cs="Times New Roman"/>
          <w:color w:val="000000"/>
          <w:sz w:val="28"/>
          <w:szCs w:val="28"/>
        </w:rPr>
        <w:t xml:space="preserve"> года, за исключением абзаца шестого пункта 5 Порядка, и распространяет свое действие на правоотношения, связанные  с размещением</w:t>
      </w:r>
      <w:r w:rsidR="00E34426" w:rsidRPr="00F5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426" w:rsidRPr="00F513C2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F513C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E34426" w:rsidRPr="00F513C2">
        <w:rPr>
          <w:rFonts w:ascii="Times New Roman" w:hAnsi="Times New Roman" w:cs="Times New Roman"/>
          <w:sz w:val="28"/>
          <w:szCs w:val="28"/>
        </w:rPr>
        <w:t>2020</w:t>
      </w:r>
      <w:r w:rsidRPr="00F513C2">
        <w:rPr>
          <w:rFonts w:ascii="Times New Roman" w:hAnsi="Times New Roman" w:cs="Times New Roman"/>
          <w:sz w:val="28"/>
          <w:szCs w:val="28"/>
        </w:rPr>
        <w:t xml:space="preserve"> год и плановый период  20</w:t>
      </w:r>
      <w:r w:rsidR="00E34426" w:rsidRPr="00F513C2">
        <w:rPr>
          <w:rFonts w:ascii="Times New Roman" w:hAnsi="Times New Roman" w:cs="Times New Roman"/>
          <w:sz w:val="28"/>
          <w:szCs w:val="28"/>
        </w:rPr>
        <w:t>2</w:t>
      </w:r>
      <w:r w:rsidRPr="00F513C2">
        <w:rPr>
          <w:rFonts w:ascii="Times New Roman" w:hAnsi="Times New Roman" w:cs="Times New Roman"/>
          <w:sz w:val="28"/>
          <w:szCs w:val="28"/>
        </w:rPr>
        <w:t>1 и 20</w:t>
      </w:r>
      <w:r w:rsidR="00E34426" w:rsidRPr="00F513C2">
        <w:rPr>
          <w:rFonts w:ascii="Times New Roman" w:hAnsi="Times New Roman" w:cs="Times New Roman"/>
          <w:sz w:val="28"/>
          <w:szCs w:val="28"/>
        </w:rPr>
        <w:t>22</w:t>
      </w:r>
      <w:r w:rsidRPr="00F513C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34426" w:rsidRPr="00F513C2">
        <w:rPr>
          <w:rFonts w:ascii="Times New Roman" w:hAnsi="Times New Roman" w:cs="Times New Roman"/>
          <w:sz w:val="28"/>
          <w:szCs w:val="28"/>
        </w:rPr>
        <w:t>.</w:t>
      </w:r>
    </w:p>
    <w:p w:rsidR="002D6D2A" w:rsidRPr="00F513C2" w:rsidRDefault="002D6D2A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3C2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2D6D2A" w:rsidRPr="002458F6" w:rsidRDefault="002D6D2A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3C2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Pr="00F513C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513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</w:t>
      </w:r>
      <w:r w:rsidRPr="00F513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r w:rsidR="006D192C" w:rsidRPr="00F513C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513C2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6D192C" w:rsidRPr="00F513C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5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92C" w:rsidRPr="00F513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 w:rsidR="00F513C2" w:rsidRPr="00F513C2">
        <w:rPr>
          <w:rFonts w:ascii="Times New Roman" w:hAnsi="Times New Roman" w:cs="Times New Roman"/>
          <w:bCs/>
          <w:color w:val="000000"/>
          <w:sz w:val="28"/>
          <w:szCs w:val="28"/>
        </w:rPr>
        <w:t>Маядыковский</w:t>
      </w:r>
      <w:r w:rsidR="006D192C" w:rsidRPr="00F513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F5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13C2" w:rsidRPr="00F513C2">
        <w:rPr>
          <w:rFonts w:ascii="Times New Roman" w:hAnsi="Times New Roman" w:cs="Times New Roman"/>
          <w:color w:val="000000"/>
          <w:sz w:val="28"/>
          <w:szCs w:val="28"/>
        </w:rPr>
        <w:t>Ишалина</w:t>
      </w:r>
      <w:proofErr w:type="spellEnd"/>
      <w:r w:rsidR="00F513C2" w:rsidRPr="00F513C2">
        <w:rPr>
          <w:rFonts w:ascii="Times New Roman" w:hAnsi="Times New Roman" w:cs="Times New Roman"/>
          <w:color w:val="000000"/>
          <w:sz w:val="28"/>
          <w:szCs w:val="28"/>
        </w:rPr>
        <w:t xml:space="preserve"> А.И.</w:t>
      </w:r>
    </w:p>
    <w:p w:rsidR="002D6D2A" w:rsidRPr="002458F6" w:rsidRDefault="002D6D2A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2A" w:rsidRDefault="002D6D2A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92C" w:rsidRDefault="006D192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92C" w:rsidRDefault="006D192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92C" w:rsidRDefault="006D192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92C" w:rsidRPr="002458F6" w:rsidRDefault="006D192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2A" w:rsidRDefault="00F513C2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А.И. Ишалин</w:t>
      </w:r>
    </w:p>
    <w:p w:rsidR="0013458B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458B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458B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458B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458B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458B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458B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458B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458B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458B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458B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458B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458B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458B" w:rsidRDefault="0013458B" w:rsidP="0013458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13458B" w:rsidRDefault="0013458B" w:rsidP="0013458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13458B" w:rsidRDefault="0013458B" w:rsidP="0013458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«    » _____ 20__   года  № ____ </w:t>
      </w:r>
    </w:p>
    <w:p w:rsidR="0013458B" w:rsidRDefault="0013458B" w:rsidP="0013458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458B" w:rsidRDefault="0013458B" w:rsidP="0013458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458B" w:rsidRDefault="0013458B" w:rsidP="0013458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13458B" w:rsidRDefault="0013458B" w:rsidP="0013458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 при осуществлении контроля Администрации сельского поселения Маядыковский сельсовет муниципального района Дюртюлинский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3458B" w:rsidRDefault="0013458B" w:rsidP="0013458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устанавливает правила взаимодействия  при осуществления контроля Администрации сельского поселения Маядыковский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12 декабря 2015 года № 1367 (далее – субъекты контроля, Правила контроля).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соответственно - контроль, объекты контроля, Федеральный закон). 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Правилами функционирования единой информационной системы в сфере закупок, утвержденными постановлением Правительства Российской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23 декабря 2015 года № 1414 (далее – электронный документ, форматы);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13458B" w:rsidRDefault="0013458B" w:rsidP="0013458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муниципального района Дюртюлинский район Республики Башкортостан, утвержденным приказом Администрации сельского поселения от ___ ______20__ года № ___ (далее – Порядок учета бюджетных обязательств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на учет бюджетных обязательств; 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муниципального района Дюртюлинский район Республики Башкортостан и иных документах, установленных Администрацией муниципального района Дюртюлинский район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направляемых в  Администрацию сельского поселения по форме согласно приложению № 5 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закупкой товаров, работ, услуг;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объект контроля (сведения об объекте контроля), направляемым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объект контроля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требованиям, установленным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13458B" w:rsidRDefault="0013458B" w:rsidP="001345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58B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3458B" w:rsidRPr="00B4246F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6D2A" w:rsidRPr="002458F6" w:rsidRDefault="002D6D2A" w:rsidP="00C7736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2A" w:rsidRPr="002458F6" w:rsidRDefault="002D6D2A" w:rsidP="00C7736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2A" w:rsidRPr="002458F6" w:rsidRDefault="002D6D2A" w:rsidP="00C7736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2A" w:rsidRPr="002458F6" w:rsidRDefault="002D6D2A" w:rsidP="00C77367">
      <w:pPr>
        <w:pStyle w:val="ConsPlusNormal"/>
        <w:jc w:val="both"/>
        <w:rPr>
          <w:rFonts w:cs="Times New Roman"/>
          <w:color w:val="000000"/>
        </w:rPr>
      </w:pPr>
    </w:p>
    <w:sectPr w:rsidR="002D6D2A" w:rsidRPr="002458F6" w:rsidSect="009820A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7E"/>
    <w:rsid w:val="00037D69"/>
    <w:rsid w:val="00045EDE"/>
    <w:rsid w:val="0004720A"/>
    <w:rsid w:val="00065CE5"/>
    <w:rsid w:val="000B409D"/>
    <w:rsid w:val="000D1E1C"/>
    <w:rsid w:val="000E263C"/>
    <w:rsid w:val="00113D5F"/>
    <w:rsid w:val="0013458B"/>
    <w:rsid w:val="00154171"/>
    <w:rsid w:val="001E4773"/>
    <w:rsid w:val="002458F6"/>
    <w:rsid w:val="00262025"/>
    <w:rsid w:val="00267525"/>
    <w:rsid w:val="002D6D2A"/>
    <w:rsid w:val="00306D80"/>
    <w:rsid w:val="00341681"/>
    <w:rsid w:val="003B741A"/>
    <w:rsid w:val="004D41E5"/>
    <w:rsid w:val="005074EC"/>
    <w:rsid w:val="00515CED"/>
    <w:rsid w:val="005456ED"/>
    <w:rsid w:val="005A7CD0"/>
    <w:rsid w:val="005B2661"/>
    <w:rsid w:val="00613900"/>
    <w:rsid w:val="006B63D2"/>
    <w:rsid w:val="006D192C"/>
    <w:rsid w:val="007B10AA"/>
    <w:rsid w:val="007B3F02"/>
    <w:rsid w:val="007C01B0"/>
    <w:rsid w:val="00833C80"/>
    <w:rsid w:val="00871286"/>
    <w:rsid w:val="008735CB"/>
    <w:rsid w:val="00884E9F"/>
    <w:rsid w:val="00886C80"/>
    <w:rsid w:val="00894711"/>
    <w:rsid w:val="009820A7"/>
    <w:rsid w:val="00983A95"/>
    <w:rsid w:val="009D45DB"/>
    <w:rsid w:val="00A43C81"/>
    <w:rsid w:val="00A55968"/>
    <w:rsid w:val="00AA0241"/>
    <w:rsid w:val="00AC407E"/>
    <w:rsid w:val="00B4246F"/>
    <w:rsid w:val="00BB2869"/>
    <w:rsid w:val="00C34E10"/>
    <w:rsid w:val="00C77367"/>
    <w:rsid w:val="00CB702F"/>
    <w:rsid w:val="00CD7B84"/>
    <w:rsid w:val="00E05221"/>
    <w:rsid w:val="00E144CD"/>
    <w:rsid w:val="00E30FC0"/>
    <w:rsid w:val="00E34426"/>
    <w:rsid w:val="00E6640C"/>
    <w:rsid w:val="00E9271F"/>
    <w:rsid w:val="00EC4AEE"/>
    <w:rsid w:val="00EC6E7F"/>
    <w:rsid w:val="00EE7C5C"/>
    <w:rsid w:val="00F226FB"/>
    <w:rsid w:val="00F513C2"/>
    <w:rsid w:val="00F940B2"/>
    <w:rsid w:val="00FB5051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8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1E1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0D1E1C"/>
    <w:pPr>
      <w:widowControl w:val="0"/>
      <w:autoSpaceDE w:val="0"/>
      <w:autoSpaceDN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58F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next w:val="a"/>
    <w:uiPriority w:val="99"/>
    <w:semiHidden/>
    <w:rsid w:val="000E263C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8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1E1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0D1E1C"/>
    <w:pPr>
      <w:widowControl w:val="0"/>
      <w:autoSpaceDE w:val="0"/>
      <w:autoSpaceDN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58F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next w:val="a"/>
    <w:uiPriority w:val="99"/>
    <w:semiHidden/>
    <w:rsid w:val="000E263C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CCDE-8EFA-4211-AF90-D7D3262D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Гилязиева Азалия Рафатовна</dc:creator>
  <cp:lastModifiedBy>admin</cp:lastModifiedBy>
  <cp:revision>6</cp:revision>
  <cp:lastPrinted>2019-12-20T04:50:00Z</cp:lastPrinted>
  <dcterms:created xsi:type="dcterms:W3CDTF">2019-12-19T09:24:00Z</dcterms:created>
  <dcterms:modified xsi:type="dcterms:W3CDTF">2019-12-20T05:05:00Z</dcterms:modified>
</cp:coreProperties>
</file>